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footer2.xml" ContentType="application/vnd.openxmlformats-officedocument.wordprocessingml.footer+xml"/>
  <Default Extension="xml" ContentType="application/xml"/>
  <Default Extension="jpeg" ContentType="image/jpeg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endnotes.xml" ContentType="application/vnd.openxmlformats-officedocument.wordprocessingml.endnotes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commentsIds.xml" ContentType="application/vnd.openxmlformats-officedocument.wordprocessingml.commentsId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933" w:rsidRDefault="00144933" w:rsidP="001449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90" w:lineRule="atLeast"/>
        <w:jc w:val="center"/>
        <w:rPr>
          <w:rFonts w:ascii="Calibri" w:hAnsi="Calibri"/>
          <w:b/>
          <w:sz w:val="21"/>
          <w:szCs w:val="21"/>
        </w:rPr>
      </w:pPr>
    </w:p>
    <w:p w:rsidR="00144933" w:rsidRDefault="00144933" w:rsidP="001449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90" w:lineRule="atLeast"/>
        <w:jc w:val="center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 xml:space="preserve">Bildbeschreibung und Hintergrundinformationen zum </w:t>
      </w:r>
      <w:r w:rsidRPr="00917423">
        <w:rPr>
          <w:rFonts w:ascii="Calibri" w:hAnsi="Calibri"/>
          <w:b/>
          <w:sz w:val="21"/>
          <w:szCs w:val="21"/>
        </w:rPr>
        <w:t>Krippenmotiv</w:t>
      </w:r>
      <w:r>
        <w:rPr>
          <w:rFonts w:ascii="Calibri" w:hAnsi="Calibri"/>
          <w:b/>
          <w:sz w:val="21"/>
          <w:szCs w:val="21"/>
        </w:rPr>
        <w:t xml:space="preserve"> 2019</w:t>
      </w:r>
    </w:p>
    <w:p w:rsidR="00144933" w:rsidRDefault="00144933" w:rsidP="001449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90" w:lineRule="atLeast"/>
        <w:jc w:val="center"/>
        <w:rPr>
          <w:rFonts w:ascii="Calibri" w:hAnsi="Calibri"/>
          <w:b/>
          <w:sz w:val="21"/>
          <w:szCs w:val="21"/>
        </w:rPr>
      </w:pPr>
    </w:p>
    <w:p w:rsidR="00144933" w:rsidRDefault="00144933" w:rsidP="00144933">
      <w:pPr>
        <w:spacing w:line="290" w:lineRule="atLeast"/>
        <w:rPr>
          <w:rFonts w:ascii="Calibri" w:hAnsi="Calibri"/>
          <w:sz w:val="21"/>
          <w:szCs w:val="21"/>
        </w:rPr>
      </w:pPr>
    </w:p>
    <w:p w:rsidR="00144933" w:rsidRDefault="00144933" w:rsidP="00144933">
      <w:pPr>
        <w:spacing w:line="290" w:lineRule="atLeast"/>
        <w:rPr>
          <w:rFonts w:ascii="Calibri" w:hAnsi="Calibri"/>
          <w:sz w:val="21"/>
          <w:szCs w:val="21"/>
        </w:rPr>
      </w:pPr>
      <w:r w:rsidRPr="00917423">
        <w:rPr>
          <w:rFonts w:ascii="Calibri" w:hAnsi="Calibri"/>
          <w:sz w:val="21"/>
          <w:szCs w:val="21"/>
        </w:rPr>
        <w:t xml:space="preserve">Es ist eine alte </w:t>
      </w:r>
      <w:r w:rsidRPr="00F559AC">
        <w:rPr>
          <w:rFonts w:ascii="Calibri" w:hAnsi="Calibri"/>
          <w:sz w:val="21"/>
          <w:szCs w:val="21"/>
        </w:rPr>
        <w:t>christliche Tradition</w:t>
      </w:r>
      <w:r w:rsidRPr="00917423">
        <w:rPr>
          <w:rFonts w:ascii="Calibri" w:hAnsi="Calibri"/>
          <w:sz w:val="21"/>
          <w:szCs w:val="21"/>
        </w:rPr>
        <w:t>, das Geschehen der Geburt Christi in einer figürlichen Szene, der sogenannten „Weihnachtskrippe“, darzustellen. Jede Krippendarstellung ist eine bildliche Darstellung der Weihnachtsgeschichte (Lukas 2,</w:t>
      </w:r>
      <w:r w:rsidR="00D2642B">
        <w:rPr>
          <w:rFonts w:ascii="Calibri" w:hAnsi="Calibri"/>
          <w:sz w:val="21"/>
          <w:szCs w:val="21"/>
        </w:rPr>
        <w:t>1</w:t>
      </w:r>
      <w:r w:rsidRPr="00917423">
        <w:rPr>
          <w:rFonts w:ascii="Calibri" w:hAnsi="Calibri"/>
          <w:sz w:val="21"/>
          <w:szCs w:val="21"/>
        </w:rPr>
        <w:t>-16 und Matthäus 2,1-11)</w:t>
      </w:r>
      <w:r w:rsidR="0048705A">
        <w:rPr>
          <w:rFonts w:ascii="Calibri" w:hAnsi="Calibri"/>
          <w:sz w:val="21"/>
          <w:szCs w:val="21"/>
        </w:rPr>
        <w:t xml:space="preserve"> und natürlich</w:t>
      </w:r>
      <w:r w:rsidRPr="00917423">
        <w:rPr>
          <w:rFonts w:ascii="Calibri" w:hAnsi="Calibri"/>
          <w:sz w:val="21"/>
          <w:szCs w:val="21"/>
        </w:rPr>
        <w:t xml:space="preserve"> beeinflusst von zeitgeschichtlichen, regionalen und persönlichen Vorstellungen des Künstlers.  </w:t>
      </w:r>
    </w:p>
    <w:p w:rsidR="00144933" w:rsidRDefault="00144933" w:rsidP="00144933">
      <w:pPr>
        <w:spacing w:line="290" w:lineRule="atLeast"/>
        <w:rPr>
          <w:rFonts w:ascii="Calibri" w:hAnsi="Calibri"/>
          <w:sz w:val="21"/>
          <w:szCs w:val="21"/>
        </w:rPr>
      </w:pPr>
    </w:p>
    <w:p w:rsidR="00144933" w:rsidRDefault="00144933" w:rsidP="00144933">
      <w:pPr>
        <w:spacing w:line="290" w:lineRule="atLeast"/>
        <w:rPr>
          <w:rFonts w:ascii="Calibri" w:hAnsi="Calibri"/>
          <w:sz w:val="21"/>
          <w:szCs w:val="21"/>
        </w:rPr>
      </w:pPr>
      <w:r w:rsidRPr="00917423">
        <w:rPr>
          <w:rFonts w:ascii="Calibri" w:hAnsi="Calibri"/>
          <w:sz w:val="21"/>
          <w:szCs w:val="21"/>
        </w:rPr>
        <w:t>Unser Krippenbild 201</w:t>
      </w:r>
      <w:r>
        <w:rPr>
          <w:rFonts w:ascii="Calibri" w:hAnsi="Calibri"/>
          <w:sz w:val="21"/>
          <w:szCs w:val="21"/>
        </w:rPr>
        <w:t>9</w:t>
      </w:r>
      <w:r w:rsidRPr="00917423">
        <w:rPr>
          <w:rFonts w:ascii="Calibri" w:hAnsi="Calibri"/>
          <w:sz w:val="21"/>
          <w:szCs w:val="21"/>
        </w:rPr>
        <w:t xml:space="preserve"> verlager</w:t>
      </w:r>
      <w:r>
        <w:rPr>
          <w:rFonts w:ascii="Calibri" w:hAnsi="Calibri"/>
          <w:sz w:val="21"/>
          <w:szCs w:val="21"/>
        </w:rPr>
        <w:t>t die biblische Geschichte in den</w:t>
      </w:r>
      <w:r w:rsidRPr="00917423">
        <w:rPr>
          <w:rFonts w:ascii="Calibri" w:hAnsi="Calibri"/>
          <w:sz w:val="21"/>
          <w:szCs w:val="21"/>
        </w:rPr>
        <w:t xml:space="preserve"> </w:t>
      </w:r>
      <w:r>
        <w:rPr>
          <w:rFonts w:ascii="Calibri" w:hAnsi="Calibri"/>
          <w:sz w:val="21"/>
          <w:szCs w:val="21"/>
        </w:rPr>
        <w:t>Libanon</w:t>
      </w:r>
      <w:r w:rsidRPr="00917423">
        <w:rPr>
          <w:rFonts w:ascii="Calibri" w:hAnsi="Calibri"/>
          <w:sz w:val="21"/>
          <w:szCs w:val="21"/>
        </w:rPr>
        <w:t xml:space="preserve"> </w:t>
      </w:r>
      <w:r w:rsidRPr="000B3B41">
        <w:rPr>
          <w:rFonts w:ascii="Calibri" w:hAnsi="Calibri"/>
          <w:sz w:val="21"/>
          <w:szCs w:val="21"/>
        </w:rPr>
        <w:t>und wirft die Frage auf: Wie würde es aussehen, wenn Jesus heute im Libanon geboren wäre?</w:t>
      </w:r>
      <w:r>
        <w:rPr>
          <w:rFonts w:ascii="Calibri" w:hAnsi="Calibri"/>
          <w:sz w:val="21"/>
          <w:szCs w:val="21"/>
        </w:rPr>
        <w:t xml:space="preserve"> </w:t>
      </w:r>
      <w:r w:rsidRPr="000B3B41">
        <w:rPr>
          <w:rFonts w:ascii="Calibri" w:hAnsi="Calibri"/>
          <w:sz w:val="21"/>
          <w:szCs w:val="21"/>
        </w:rPr>
        <w:t xml:space="preserve">Diese Frage haben wir Projektpartnern des Kindermissionswerks ‚Die Sternsinger‘ </w:t>
      </w:r>
      <w:r>
        <w:rPr>
          <w:rFonts w:ascii="Calibri" w:hAnsi="Calibri"/>
          <w:sz w:val="21"/>
          <w:szCs w:val="21"/>
        </w:rPr>
        <w:t>vor Ort</w:t>
      </w:r>
      <w:r w:rsidRPr="000B3B41">
        <w:rPr>
          <w:rFonts w:ascii="Calibri" w:hAnsi="Calibri"/>
          <w:sz w:val="21"/>
          <w:szCs w:val="21"/>
        </w:rPr>
        <w:t xml:space="preserve"> gestellt. </w:t>
      </w:r>
      <w:r>
        <w:rPr>
          <w:rFonts w:ascii="Calibri" w:hAnsi="Calibri"/>
          <w:sz w:val="21"/>
          <w:szCs w:val="21"/>
        </w:rPr>
        <w:t>D</w:t>
      </w:r>
      <w:r w:rsidRPr="000B3B41">
        <w:rPr>
          <w:rFonts w:ascii="Calibri" w:hAnsi="Calibri"/>
          <w:sz w:val="21"/>
          <w:szCs w:val="21"/>
        </w:rPr>
        <w:t xml:space="preserve">ie Illustratorin Gloria </w:t>
      </w:r>
      <w:proofErr w:type="spellStart"/>
      <w:r w:rsidRPr="000B3B41">
        <w:rPr>
          <w:rFonts w:ascii="Calibri" w:hAnsi="Calibri"/>
          <w:sz w:val="21"/>
          <w:szCs w:val="21"/>
        </w:rPr>
        <w:t>Jasionowski</w:t>
      </w:r>
      <w:proofErr w:type="spellEnd"/>
      <w:r w:rsidRPr="000B3B41">
        <w:rPr>
          <w:rFonts w:ascii="Calibri" w:hAnsi="Calibri"/>
          <w:sz w:val="21"/>
          <w:szCs w:val="21"/>
        </w:rPr>
        <w:t xml:space="preserve"> </w:t>
      </w:r>
      <w:r>
        <w:rPr>
          <w:rFonts w:ascii="Calibri" w:hAnsi="Calibri"/>
          <w:sz w:val="21"/>
          <w:szCs w:val="21"/>
        </w:rPr>
        <w:t>hat mit Hilfe d</w:t>
      </w:r>
      <w:r w:rsidR="0048705A">
        <w:rPr>
          <w:rFonts w:ascii="Calibri" w:hAnsi="Calibri"/>
          <w:sz w:val="21"/>
          <w:szCs w:val="21"/>
        </w:rPr>
        <w:t>ies</w:t>
      </w:r>
      <w:r>
        <w:rPr>
          <w:rFonts w:ascii="Calibri" w:hAnsi="Calibri"/>
          <w:sz w:val="21"/>
          <w:szCs w:val="21"/>
        </w:rPr>
        <w:t>er Antworten das vorliegende Krippenb</w:t>
      </w:r>
      <w:r w:rsidRPr="000B3B41">
        <w:rPr>
          <w:rFonts w:ascii="Calibri" w:hAnsi="Calibri"/>
          <w:sz w:val="21"/>
          <w:szCs w:val="21"/>
        </w:rPr>
        <w:t xml:space="preserve">ild </w:t>
      </w:r>
      <w:r>
        <w:rPr>
          <w:rFonts w:ascii="Calibri" w:hAnsi="Calibri"/>
          <w:sz w:val="21"/>
          <w:szCs w:val="21"/>
        </w:rPr>
        <w:t>gestaltet</w:t>
      </w:r>
      <w:r w:rsidRPr="000B3B41">
        <w:rPr>
          <w:rFonts w:ascii="Calibri" w:hAnsi="Calibri"/>
          <w:sz w:val="21"/>
          <w:szCs w:val="21"/>
        </w:rPr>
        <w:t>.</w:t>
      </w:r>
    </w:p>
    <w:p w:rsidR="00144933" w:rsidRDefault="00144933" w:rsidP="00144933">
      <w:pPr>
        <w:spacing w:line="290" w:lineRule="atLeast"/>
        <w:rPr>
          <w:rFonts w:asciiTheme="majorHAnsi" w:hAnsiTheme="majorHAnsi"/>
          <w:sz w:val="21"/>
          <w:szCs w:val="21"/>
        </w:rPr>
      </w:pPr>
    </w:p>
    <w:p w:rsidR="00144933" w:rsidRDefault="00144933" w:rsidP="00144933">
      <w:pPr>
        <w:widowControl w:val="0"/>
        <w:autoSpaceDE w:val="0"/>
        <w:autoSpaceDN w:val="0"/>
        <w:adjustRightInd w:val="0"/>
        <w:spacing w:line="290" w:lineRule="atLeast"/>
        <w:rPr>
          <w:rFonts w:asciiTheme="majorHAnsi" w:hAnsiTheme="majorHAnsi" w:cs="Times New Roman"/>
          <w:sz w:val="21"/>
          <w:szCs w:val="18"/>
        </w:rPr>
      </w:pPr>
      <w:r w:rsidRPr="00806E45">
        <w:rPr>
          <w:rFonts w:asciiTheme="majorHAnsi" w:hAnsiTheme="majorHAnsi" w:cs="Times New Roman"/>
          <w:sz w:val="21"/>
          <w:szCs w:val="18"/>
        </w:rPr>
        <w:t>Der Libanon liegt am östlichen Mittelmeer und grenzt im Süden an Israel und im Osten und Norden an Syrien. Mit einer Fläche von 10.452 km</w:t>
      </w:r>
      <w:r w:rsidRPr="00806E45">
        <w:rPr>
          <w:rFonts w:asciiTheme="majorHAnsi" w:hAnsiTheme="majorHAnsi"/>
          <w:sz w:val="21"/>
        </w:rPr>
        <w:t xml:space="preserve">² </w:t>
      </w:r>
      <w:r w:rsidRPr="00806E45">
        <w:rPr>
          <w:rFonts w:asciiTheme="majorHAnsi" w:hAnsiTheme="majorHAnsi" w:cs="Times New Roman"/>
          <w:sz w:val="21"/>
          <w:szCs w:val="18"/>
        </w:rPr>
        <w:t>ist das Land 34-mal kleiner als Deutschland (357.375 km</w:t>
      </w:r>
      <w:r w:rsidRPr="00806E45">
        <w:rPr>
          <w:rFonts w:asciiTheme="majorHAnsi" w:hAnsiTheme="majorHAnsi"/>
          <w:sz w:val="21"/>
        </w:rPr>
        <w:t>²</w:t>
      </w:r>
      <w:r w:rsidRPr="00806E45">
        <w:rPr>
          <w:rFonts w:asciiTheme="majorHAnsi" w:hAnsiTheme="majorHAnsi" w:cs="Times New Roman"/>
          <w:sz w:val="21"/>
          <w:szCs w:val="18"/>
        </w:rPr>
        <w:t xml:space="preserve">). Libanesisches Arabisch ist die Muttersprache der meisten Libanesen. Minderheiten sprechen Armenisch, Kurdisch und Aramäisch. Von 1920 bis 1943 stand der Libanon unter französischem Völkerbundsmandat. Bis heute sprechen </w:t>
      </w:r>
      <w:r w:rsidR="00D2642B">
        <w:rPr>
          <w:rFonts w:asciiTheme="majorHAnsi" w:hAnsiTheme="majorHAnsi" w:cs="Times New Roman"/>
          <w:sz w:val="21"/>
          <w:szCs w:val="18"/>
        </w:rPr>
        <w:t xml:space="preserve">deshalb </w:t>
      </w:r>
      <w:r w:rsidRPr="00806E45">
        <w:rPr>
          <w:rFonts w:asciiTheme="majorHAnsi" w:hAnsiTheme="majorHAnsi" w:cs="Times New Roman"/>
          <w:sz w:val="21"/>
          <w:szCs w:val="18"/>
        </w:rPr>
        <w:t>viele Libanesen Französisch; an zahlreichen Schulen ist es Unterrichtssprache.</w:t>
      </w:r>
    </w:p>
    <w:p w:rsidR="00144933" w:rsidRDefault="00144933" w:rsidP="00144933">
      <w:pPr>
        <w:spacing w:line="290" w:lineRule="atLeast"/>
        <w:rPr>
          <w:rFonts w:asciiTheme="majorHAnsi" w:hAnsiTheme="majorHAnsi"/>
          <w:sz w:val="21"/>
          <w:szCs w:val="21"/>
        </w:rPr>
      </w:pPr>
    </w:p>
    <w:p w:rsidR="00144933" w:rsidRDefault="00D2642B" w:rsidP="00144933">
      <w:pPr>
        <w:spacing w:line="290" w:lineRule="atLeast"/>
        <w:rPr>
          <w:rFonts w:asciiTheme="majorHAnsi" w:hAnsiTheme="majorHAnsi"/>
          <w:sz w:val="21"/>
        </w:rPr>
      </w:pPr>
      <w:r>
        <w:rPr>
          <w:rFonts w:asciiTheme="majorHAnsi" w:hAnsiTheme="majorHAnsi"/>
          <w:sz w:val="21"/>
          <w:szCs w:val="21"/>
        </w:rPr>
        <w:t xml:space="preserve">Im Hintergrund des Bildes </w:t>
      </w:r>
      <w:r w:rsidR="00144933" w:rsidRPr="00676189">
        <w:rPr>
          <w:rFonts w:asciiTheme="majorHAnsi" w:hAnsiTheme="majorHAnsi"/>
          <w:sz w:val="21"/>
          <w:szCs w:val="21"/>
        </w:rPr>
        <w:t xml:space="preserve">sind </w:t>
      </w:r>
      <w:r w:rsidR="00144933">
        <w:rPr>
          <w:rFonts w:asciiTheme="majorHAnsi" w:hAnsiTheme="majorHAnsi"/>
          <w:sz w:val="21"/>
          <w:szCs w:val="21"/>
        </w:rPr>
        <w:t xml:space="preserve">schemenhaft </w:t>
      </w:r>
      <w:r w:rsidR="00144933" w:rsidRPr="00676189">
        <w:rPr>
          <w:rFonts w:asciiTheme="majorHAnsi" w:hAnsiTheme="majorHAnsi"/>
          <w:sz w:val="21"/>
          <w:szCs w:val="21"/>
        </w:rPr>
        <w:t xml:space="preserve">große Zedernbäume </w:t>
      </w:r>
      <w:r>
        <w:rPr>
          <w:rFonts w:asciiTheme="majorHAnsi" w:hAnsiTheme="majorHAnsi"/>
          <w:sz w:val="21"/>
          <w:szCs w:val="21"/>
        </w:rPr>
        <w:t>zu erkennen, für die der Libanon berühmt ist. R</w:t>
      </w:r>
      <w:r w:rsidR="00144933">
        <w:rPr>
          <w:rFonts w:asciiTheme="majorHAnsi" w:hAnsiTheme="majorHAnsi"/>
          <w:sz w:val="21"/>
          <w:szCs w:val="21"/>
        </w:rPr>
        <w:t>echts neben dem Häuschen</w:t>
      </w:r>
      <w:r>
        <w:rPr>
          <w:rFonts w:asciiTheme="majorHAnsi" w:hAnsiTheme="majorHAnsi"/>
          <w:sz w:val="21"/>
          <w:szCs w:val="21"/>
        </w:rPr>
        <w:t xml:space="preserve"> </w:t>
      </w:r>
      <w:r w:rsidRPr="009220E2">
        <w:rPr>
          <w:rFonts w:asciiTheme="majorHAnsi" w:hAnsiTheme="majorHAnsi"/>
          <w:sz w:val="21"/>
          <w:szCs w:val="21"/>
        </w:rPr>
        <w:t xml:space="preserve">finden </w:t>
      </w:r>
      <w:r w:rsidR="00785418" w:rsidRPr="009220E2">
        <w:rPr>
          <w:rFonts w:asciiTheme="majorHAnsi" w:hAnsiTheme="majorHAnsi"/>
          <w:sz w:val="21"/>
          <w:szCs w:val="21"/>
        </w:rPr>
        <w:t xml:space="preserve">sich </w:t>
      </w:r>
      <w:r w:rsidR="009220E2" w:rsidRPr="009220E2">
        <w:rPr>
          <w:rFonts w:asciiTheme="majorHAnsi" w:hAnsiTheme="majorHAnsi"/>
          <w:sz w:val="21"/>
          <w:szCs w:val="21"/>
        </w:rPr>
        <w:t xml:space="preserve">junge </w:t>
      </w:r>
      <w:r w:rsidR="00785418" w:rsidRPr="009220E2">
        <w:rPr>
          <w:rFonts w:asciiTheme="majorHAnsi" w:hAnsiTheme="majorHAnsi"/>
          <w:sz w:val="21"/>
          <w:szCs w:val="21"/>
        </w:rPr>
        <w:t>Zedern</w:t>
      </w:r>
      <w:r w:rsidR="00144933" w:rsidRPr="009220E2">
        <w:rPr>
          <w:rFonts w:asciiTheme="majorHAnsi" w:hAnsiTheme="majorHAnsi"/>
          <w:sz w:val="21"/>
          <w:szCs w:val="21"/>
        </w:rPr>
        <w:t>.</w:t>
      </w:r>
      <w:r w:rsidR="00144933" w:rsidRPr="00676189">
        <w:rPr>
          <w:rFonts w:asciiTheme="majorHAnsi" w:hAnsiTheme="majorHAnsi"/>
          <w:sz w:val="21"/>
          <w:szCs w:val="21"/>
        </w:rPr>
        <w:t xml:space="preserve"> </w:t>
      </w:r>
      <w:r w:rsidR="00144933">
        <w:rPr>
          <w:rFonts w:asciiTheme="majorHAnsi" w:hAnsiTheme="majorHAnsi" w:cs="Times New Roman"/>
          <w:sz w:val="21"/>
          <w:szCs w:val="18"/>
        </w:rPr>
        <w:t>In der Bibel wird die Libanon-Zeder</w:t>
      </w:r>
      <w:r w:rsidR="00144933" w:rsidRPr="00676189">
        <w:rPr>
          <w:rFonts w:asciiTheme="majorHAnsi" w:hAnsiTheme="majorHAnsi" w:cs="Times New Roman"/>
          <w:sz w:val="21"/>
          <w:szCs w:val="18"/>
        </w:rPr>
        <w:t xml:space="preserve"> über 70 Mal erwähnt, und für das antike Volk der Phönizier war </w:t>
      </w:r>
      <w:r w:rsidR="00144933">
        <w:rPr>
          <w:rFonts w:asciiTheme="majorHAnsi" w:hAnsiTheme="majorHAnsi" w:cs="Times New Roman"/>
          <w:sz w:val="21"/>
          <w:szCs w:val="18"/>
        </w:rPr>
        <w:t>s</w:t>
      </w:r>
      <w:r w:rsidR="00144933" w:rsidRPr="00676189">
        <w:rPr>
          <w:rFonts w:asciiTheme="majorHAnsi" w:hAnsiTheme="majorHAnsi" w:cs="Times New Roman"/>
          <w:sz w:val="21"/>
          <w:szCs w:val="18"/>
        </w:rPr>
        <w:t>ie die Königin der Pflanzen. Der immergrüne Nadelbaum ist auch auf der l</w:t>
      </w:r>
      <w:r w:rsidR="00144933">
        <w:rPr>
          <w:rFonts w:asciiTheme="majorHAnsi" w:hAnsiTheme="majorHAnsi" w:cs="Times New Roman"/>
          <w:sz w:val="21"/>
          <w:szCs w:val="18"/>
        </w:rPr>
        <w:t xml:space="preserve">ibanesischen Flagge </w:t>
      </w:r>
      <w:r w:rsidR="00144933" w:rsidRPr="007E2DD7">
        <w:rPr>
          <w:rFonts w:asciiTheme="majorHAnsi" w:hAnsiTheme="majorHAnsi" w:cs="Times New Roman"/>
          <w:sz w:val="21"/>
          <w:szCs w:val="18"/>
        </w:rPr>
        <w:t>abgebildet. In der Nähe des Wadi</w:t>
      </w:r>
      <w:r w:rsidR="00144933">
        <w:rPr>
          <w:rFonts w:asciiTheme="majorHAnsi" w:hAnsiTheme="majorHAnsi"/>
          <w:sz w:val="21"/>
          <w:szCs w:val="21"/>
        </w:rPr>
        <w:t xml:space="preserve"> </w:t>
      </w:r>
      <w:proofErr w:type="spellStart"/>
      <w:r w:rsidR="00144933">
        <w:rPr>
          <w:rFonts w:asciiTheme="majorHAnsi" w:hAnsiTheme="majorHAnsi"/>
          <w:sz w:val="21"/>
          <w:szCs w:val="21"/>
        </w:rPr>
        <w:t>Qadis</w:t>
      </w:r>
      <w:r w:rsidR="00144933" w:rsidRPr="007E2DD7">
        <w:rPr>
          <w:rFonts w:asciiTheme="majorHAnsi" w:hAnsiTheme="majorHAnsi"/>
          <w:sz w:val="21"/>
          <w:szCs w:val="21"/>
        </w:rPr>
        <w:t>has</w:t>
      </w:r>
      <w:proofErr w:type="spellEnd"/>
      <w:r w:rsidR="00144933">
        <w:rPr>
          <w:rFonts w:asciiTheme="majorHAnsi" w:hAnsiTheme="majorHAnsi"/>
          <w:sz w:val="21"/>
          <w:szCs w:val="21"/>
        </w:rPr>
        <w:t xml:space="preserve"> (arabisch </w:t>
      </w:r>
      <w:r w:rsidR="00992978">
        <w:rPr>
          <w:rFonts w:asciiTheme="majorHAnsi" w:hAnsiTheme="majorHAnsi"/>
          <w:sz w:val="21"/>
          <w:szCs w:val="21"/>
        </w:rPr>
        <w:t xml:space="preserve">für </w:t>
      </w:r>
      <w:r w:rsidR="00144933">
        <w:rPr>
          <w:rFonts w:asciiTheme="majorHAnsi" w:hAnsiTheme="majorHAnsi"/>
          <w:sz w:val="21"/>
          <w:szCs w:val="21"/>
        </w:rPr>
        <w:t>„h</w:t>
      </w:r>
      <w:r w:rsidR="00144933" w:rsidRPr="007E2DD7">
        <w:rPr>
          <w:rFonts w:asciiTheme="majorHAnsi" w:hAnsiTheme="majorHAnsi"/>
          <w:sz w:val="21"/>
          <w:szCs w:val="21"/>
        </w:rPr>
        <w:t>eiliges Tal</w:t>
      </w:r>
      <w:r w:rsidR="00144933">
        <w:rPr>
          <w:rFonts w:asciiTheme="majorHAnsi" w:hAnsiTheme="majorHAnsi"/>
          <w:sz w:val="21"/>
          <w:szCs w:val="21"/>
        </w:rPr>
        <w:t>“</w:t>
      </w:r>
      <w:r w:rsidR="00144933" w:rsidRPr="007E2DD7">
        <w:rPr>
          <w:rFonts w:asciiTheme="majorHAnsi" w:hAnsiTheme="majorHAnsi"/>
          <w:sz w:val="21"/>
          <w:szCs w:val="21"/>
        </w:rPr>
        <w:t xml:space="preserve">), das seit 1998 zum </w:t>
      </w:r>
      <w:r w:rsidR="00992978" w:rsidRPr="007E2DD7">
        <w:rPr>
          <w:rFonts w:asciiTheme="majorHAnsi" w:hAnsiTheme="majorHAnsi"/>
          <w:sz w:val="21"/>
          <w:szCs w:val="21"/>
        </w:rPr>
        <w:t>UNESCO</w:t>
      </w:r>
      <w:r w:rsidR="00992978">
        <w:rPr>
          <w:rFonts w:asciiTheme="majorHAnsi" w:hAnsiTheme="majorHAnsi"/>
          <w:sz w:val="21"/>
          <w:szCs w:val="21"/>
        </w:rPr>
        <w:t>-</w:t>
      </w:r>
      <w:r w:rsidR="00144933">
        <w:rPr>
          <w:rFonts w:asciiTheme="majorHAnsi" w:hAnsiTheme="majorHAnsi"/>
          <w:sz w:val="21"/>
          <w:szCs w:val="21"/>
        </w:rPr>
        <w:t>W</w:t>
      </w:r>
      <w:r w:rsidR="00144933" w:rsidRPr="007E2DD7">
        <w:rPr>
          <w:rFonts w:asciiTheme="majorHAnsi" w:hAnsiTheme="majorHAnsi"/>
          <w:sz w:val="21"/>
          <w:szCs w:val="21"/>
        </w:rPr>
        <w:t>eltkulturerbe zählt</w:t>
      </w:r>
      <w:proofErr w:type="gramStart"/>
      <w:r w:rsidR="00144933" w:rsidRPr="007E2DD7">
        <w:rPr>
          <w:rFonts w:asciiTheme="majorHAnsi" w:hAnsiTheme="majorHAnsi"/>
          <w:sz w:val="21"/>
          <w:szCs w:val="21"/>
        </w:rPr>
        <w:t>, befindet</w:t>
      </w:r>
      <w:proofErr w:type="gramEnd"/>
      <w:r w:rsidR="00144933" w:rsidRPr="007E2DD7">
        <w:rPr>
          <w:rFonts w:asciiTheme="majorHAnsi" w:hAnsiTheme="majorHAnsi"/>
          <w:sz w:val="21"/>
          <w:szCs w:val="21"/>
        </w:rPr>
        <w:t xml:space="preserve"> sich die</w:t>
      </w:r>
      <w:r w:rsidR="00144933" w:rsidRPr="007E2DD7">
        <w:rPr>
          <w:rFonts w:asciiTheme="majorHAnsi" w:hAnsiTheme="majorHAnsi"/>
          <w:sz w:val="21"/>
        </w:rPr>
        <w:t xml:space="preserve"> Baumgruppe „Zedern des He</w:t>
      </w:r>
      <w:r w:rsidR="00144933">
        <w:rPr>
          <w:rFonts w:asciiTheme="majorHAnsi" w:hAnsiTheme="majorHAnsi"/>
          <w:sz w:val="21"/>
        </w:rPr>
        <w:t>rrn</w:t>
      </w:r>
      <w:r w:rsidR="00992978">
        <w:rPr>
          <w:rFonts w:asciiTheme="majorHAnsi" w:hAnsiTheme="majorHAnsi"/>
          <w:sz w:val="21"/>
        </w:rPr>
        <w:t xml:space="preserve">“. Einige dieser </w:t>
      </w:r>
      <w:r w:rsidR="00144933">
        <w:rPr>
          <w:rFonts w:asciiTheme="majorHAnsi" w:hAnsiTheme="majorHAnsi"/>
          <w:sz w:val="21"/>
        </w:rPr>
        <w:t xml:space="preserve">Zedern </w:t>
      </w:r>
      <w:r w:rsidR="00992978">
        <w:rPr>
          <w:rFonts w:asciiTheme="majorHAnsi" w:hAnsiTheme="majorHAnsi"/>
          <w:sz w:val="21"/>
        </w:rPr>
        <w:t xml:space="preserve">sollen zwischen </w:t>
      </w:r>
      <w:r w:rsidR="00144933">
        <w:rPr>
          <w:rFonts w:asciiTheme="majorHAnsi" w:hAnsiTheme="majorHAnsi"/>
          <w:sz w:val="21"/>
        </w:rPr>
        <w:t xml:space="preserve">1.000 </w:t>
      </w:r>
      <w:r w:rsidR="00992978">
        <w:rPr>
          <w:rFonts w:asciiTheme="majorHAnsi" w:hAnsiTheme="majorHAnsi"/>
          <w:sz w:val="21"/>
        </w:rPr>
        <w:t xml:space="preserve">und </w:t>
      </w:r>
      <w:r w:rsidR="00144933">
        <w:rPr>
          <w:rFonts w:asciiTheme="majorHAnsi" w:hAnsiTheme="majorHAnsi"/>
          <w:sz w:val="21"/>
        </w:rPr>
        <w:t>3.000 Jahre alt sein</w:t>
      </w:r>
      <w:r w:rsidR="00144933" w:rsidRPr="007E2DD7">
        <w:rPr>
          <w:rFonts w:asciiTheme="majorHAnsi" w:hAnsiTheme="majorHAnsi"/>
          <w:sz w:val="21"/>
        </w:rPr>
        <w:t>.</w:t>
      </w:r>
    </w:p>
    <w:p w:rsidR="00144933" w:rsidRDefault="00144933" w:rsidP="00144933">
      <w:pPr>
        <w:spacing w:line="290" w:lineRule="atLeast"/>
        <w:rPr>
          <w:rFonts w:asciiTheme="majorHAnsi" w:hAnsiTheme="majorHAnsi"/>
          <w:sz w:val="21"/>
        </w:rPr>
      </w:pPr>
    </w:p>
    <w:p w:rsidR="00144933" w:rsidRDefault="00144933" w:rsidP="00144933">
      <w:pPr>
        <w:spacing w:line="290" w:lineRule="atLeast"/>
        <w:rPr>
          <w:rFonts w:asciiTheme="majorHAnsi" w:hAnsiTheme="majorHAnsi" w:cs="Times New Roman"/>
          <w:sz w:val="21"/>
          <w:szCs w:val="18"/>
        </w:rPr>
      </w:pPr>
      <w:r>
        <w:rPr>
          <w:rFonts w:asciiTheme="majorHAnsi" w:hAnsiTheme="majorHAnsi"/>
          <w:sz w:val="21"/>
        </w:rPr>
        <w:t xml:space="preserve">In der Bildmitte ist ein altes traditionelles libanesisches Haus zu sehen, das von </w:t>
      </w:r>
      <w:r w:rsidR="00992978">
        <w:rPr>
          <w:rFonts w:asciiTheme="majorHAnsi" w:hAnsiTheme="majorHAnsi"/>
          <w:sz w:val="21"/>
        </w:rPr>
        <w:t xml:space="preserve">kaum </w:t>
      </w:r>
      <w:r>
        <w:rPr>
          <w:rFonts w:asciiTheme="majorHAnsi" w:hAnsiTheme="majorHAnsi"/>
          <w:sz w:val="21"/>
        </w:rPr>
        <w:t>begrünten Hügeln umgeben ist. Es befindet sich in einer ländlichen Gegend, am Fuße des unwegsamen Libanon-Gebirges. Das Libanon-Gebirge ist eine der</w:t>
      </w:r>
      <w:r w:rsidRPr="00D02617">
        <w:rPr>
          <w:rFonts w:asciiTheme="majorHAnsi" w:hAnsiTheme="majorHAnsi" w:cs="Times New Roman"/>
          <w:sz w:val="21"/>
          <w:szCs w:val="18"/>
        </w:rPr>
        <w:t xml:space="preserve"> vier Landschaftszonen, die </w:t>
      </w:r>
      <w:r>
        <w:rPr>
          <w:rFonts w:asciiTheme="majorHAnsi" w:hAnsiTheme="majorHAnsi" w:cs="Times New Roman"/>
          <w:sz w:val="21"/>
          <w:szCs w:val="18"/>
        </w:rPr>
        <w:t>den Libanon parallel zur Küste von Norden nach Süden durchziehen</w:t>
      </w:r>
      <w:proofErr w:type="gramStart"/>
      <w:r w:rsidRPr="00D02617">
        <w:rPr>
          <w:rFonts w:asciiTheme="majorHAnsi" w:hAnsiTheme="majorHAnsi" w:cs="Times New Roman"/>
          <w:sz w:val="21"/>
          <w:szCs w:val="18"/>
        </w:rPr>
        <w:t xml:space="preserve">: </w:t>
      </w:r>
      <w:r w:rsidR="00992978">
        <w:rPr>
          <w:rFonts w:asciiTheme="majorHAnsi" w:hAnsiTheme="majorHAnsi" w:cs="Times New Roman"/>
          <w:sz w:val="21"/>
          <w:szCs w:val="18"/>
        </w:rPr>
        <w:t>Von</w:t>
      </w:r>
      <w:proofErr w:type="gramEnd"/>
      <w:r w:rsidR="00992978">
        <w:rPr>
          <w:rFonts w:asciiTheme="majorHAnsi" w:hAnsiTheme="majorHAnsi" w:cs="Times New Roman"/>
          <w:sz w:val="21"/>
          <w:szCs w:val="18"/>
        </w:rPr>
        <w:t xml:space="preserve"> Westen nach Osten sind diese Landschaftszonen neben dem </w:t>
      </w:r>
      <w:r w:rsidRPr="00D02617">
        <w:rPr>
          <w:rFonts w:asciiTheme="majorHAnsi" w:hAnsiTheme="majorHAnsi" w:cs="Times New Roman"/>
          <w:sz w:val="21"/>
          <w:szCs w:val="18"/>
        </w:rPr>
        <w:t xml:space="preserve">225 Kilometer langen Küstenstreifen das </w:t>
      </w:r>
      <w:r>
        <w:rPr>
          <w:rFonts w:asciiTheme="majorHAnsi" w:hAnsiTheme="majorHAnsi" w:cs="Times New Roman"/>
          <w:sz w:val="21"/>
          <w:szCs w:val="18"/>
        </w:rPr>
        <w:t xml:space="preserve">felsige </w:t>
      </w:r>
      <w:r w:rsidRPr="00D02617">
        <w:rPr>
          <w:rFonts w:asciiTheme="majorHAnsi" w:hAnsiTheme="majorHAnsi" w:cs="Times New Roman"/>
          <w:sz w:val="21"/>
          <w:szCs w:val="18"/>
        </w:rPr>
        <w:t xml:space="preserve">Libanon-Gebirge, die fruchtbare </w:t>
      </w:r>
      <w:proofErr w:type="spellStart"/>
      <w:r w:rsidRPr="00D02617">
        <w:rPr>
          <w:rFonts w:asciiTheme="majorHAnsi" w:hAnsiTheme="majorHAnsi" w:cs="Times New Roman"/>
          <w:sz w:val="21"/>
          <w:szCs w:val="18"/>
        </w:rPr>
        <w:t>Bekaa-Ebene</w:t>
      </w:r>
      <w:proofErr w:type="spellEnd"/>
      <w:r w:rsidRPr="00D02617">
        <w:rPr>
          <w:rFonts w:asciiTheme="majorHAnsi" w:hAnsiTheme="majorHAnsi" w:cs="Times New Roman"/>
          <w:sz w:val="21"/>
          <w:szCs w:val="18"/>
        </w:rPr>
        <w:t xml:space="preserve"> und das trockene Anti-Libanon-Gebirge an der syrischen Grenze.</w:t>
      </w:r>
    </w:p>
    <w:p w:rsidR="00144933" w:rsidRDefault="00144933" w:rsidP="00144933">
      <w:pPr>
        <w:spacing w:line="290" w:lineRule="atLeast"/>
        <w:rPr>
          <w:rFonts w:asciiTheme="majorHAnsi" w:hAnsiTheme="majorHAnsi" w:cs="Times New Roman"/>
          <w:sz w:val="21"/>
          <w:szCs w:val="18"/>
        </w:rPr>
      </w:pPr>
    </w:p>
    <w:p w:rsidR="00144933" w:rsidRDefault="00144933" w:rsidP="00144933">
      <w:pPr>
        <w:spacing w:line="290" w:lineRule="atLeast"/>
        <w:rPr>
          <w:rFonts w:ascii="Calibri" w:hAnsi="Calibri"/>
          <w:sz w:val="21"/>
          <w:szCs w:val="21"/>
        </w:rPr>
      </w:pPr>
      <w:r w:rsidRPr="008B665A">
        <w:rPr>
          <w:rFonts w:asciiTheme="majorHAnsi" w:hAnsiTheme="majorHAnsi" w:cs="Times New Roman"/>
          <w:sz w:val="21"/>
          <w:szCs w:val="18"/>
        </w:rPr>
        <w:t>Links neben dem Häuschen steht auf einem kleinen</w:t>
      </w:r>
      <w:r>
        <w:rPr>
          <w:rFonts w:asciiTheme="majorHAnsi" w:hAnsiTheme="majorHAnsi" w:cs="Times New Roman"/>
          <w:sz w:val="21"/>
          <w:szCs w:val="18"/>
        </w:rPr>
        <w:t xml:space="preserve"> Hocker</w:t>
      </w:r>
      <w:r w:rsidRPr="008B665A">
        <w:rPr>
          <w:rFonts w:asciiTheme="majorHAnsi" w:hAnsiTheme="majorHAnsi" w:cs="Times New Roman"/>
          <w:sz w:val="21"/>
          <w:szCs w:val="18"/>
        </w:rPr>
        <w:t xml:space="preserve"> eine Schale mit dem </w:t>
      </w:r>
      <w:r w:rsidR="00992978">
        <w:rPr>
          <w:rFonts w:asciiTheme="majorHAnsi" w:hAnsiTheme="majorHAnsi" w:cs="Times New Roman"/>
          <w:sz w:val="21"/>
          <w:szCs w:val="18"/>
        </w:rPr>
        <w:t>landesüblichen</w:t>
      </w:r>
      <w:r w:rsidR="007E6B34">
        <w:rPr>
          <w:rFonts w:asciiTheme="majorHAnsi" w:hAnsiTheme="majorHAnsi" w:cs="Times New Roman"/>
          <w:sz w:val="21"/>
          <w:szCs w:val="18"/>
        </w:rPr>
        <w:t xml:space="preserve"> </w:t>
      </w:r>
      <w:r w:rsidRPr="008B665A">
        <w:rPr>
          <w:rFonts w:asciiTheme="majorHAnsi" w:hAnsiTheme="majorHAnsi" w:cs="Times New Roman"/>
          <w:sz w:val="21"/>
          <w:szCs w:val="18"/>
        </w:rPr>
        <w:t xml:space="preserve">Reispudding </w:t>
      </w:r>
      <w:proofErr w:type="spellStart"/>
      <w:r w:rsidRPr="008B665A">
        <w:rPr>
          <w:rFonts w:asciiTheme="majorHAnsi" w:hAnsiTheme="majorHAnsi" w:cs="Times New Roman"/>
          <w:sz w:val="21"/>
          <w:szCs w:val="18"/>
        </w:rPr>
        <w:t>Meghli</w:t>
      </w:r>
      <w:proofErr w:type="spellEnd"/>
      <w:r w:rsidRPr="008B665A">
        <w:rPr>
          <w:rFonts w:asciiTheme="majorHAnsi" w:hAnsiTheme="majorHAnsi" w:cs="Times New Roman"/>
          <w:sz w:val="21"/>
          <w:szCs w:val="18"/>
        </w:rPr>
        <w:t xml:space="preserve"> </w:t>
      </w:r>
      <w:r>
        <w:rPr>
          <w:rFonts w:asciiTheme="majorHAnsi" w:hAnsiTheme="majorHAnsi" w:cs="Times New Roman"/>
          <w:sz w:val="21"/>
          <w:szCs w:val="18"/>
        </w:rPr>
        <w:t>(arabisch</w:t>
      </w:r>
      <w:r w:rsidR="007E6B34">
        <w:rPr>
          <w:rFonts w:asciiTheme="majorHAnsi" w:hAnsiTheme="majorHAnsi" w:cs="Times New Roman"/>
          <w:sz w:val="21"/>
          <w:szCs w:val="18"/>
        </w:rPr>
        <w:t xml:space="preserve"> für</w:t>
      </w:r>
      <w:r>
        <w:rPr>
          <w:rFonts w:asciiTheme="majorHAnsi" w:hAnsiTheme="majorHAnsi" w:cs="Times New Roman"/>
          <w:sz w:val="21"/>
          <w:szCs w:val="18"/>
        </w:rPr>
        <w:t xml:space="preserve"> „gekocht</w:t>
      </w:r>
      <w:r w:rsidR="007E6B34">
        <w:rPr>
          <w:rFonts w:asciiTheme="majorHAnsi" w:hAnsiTheme="majorHAnsi" w:cs="Times New Roman"/>
          <w:sz w:val="21"/>
          <w:szCs w:val="18"/>
        </w:rPr>
        <w:t>“);</w:t>
      </w:r>
      <w:r w:rsidR="007E6B34" w:rsidRPr="008B665A">
        <w:rPr>
          <w:rFonts w:asciiTheme="majorHAnsi" w:hAnsiTheme="majorHAnsi" w:cs="Times New Roman"/>
          <w:sz w:val="21"/>
          <w:szCs w:val="18"/>
        </w:rPr>
        <w:t xml:space="preserve"> </w:t>
      </w:r>
      <w:r w:rsidR="007E6B34">
        <w:rPr>
          <w:rFonts w:asciiTheme="majorHAnsi" w:hAnsiTheme="majorHAnsi" w:cs="Times New Roman"/>
          <w:sz w:val="21"/>
          <w:szCs w:val="18"/>
        </w:rPr>
        <w:t>dieser wird</w:t>
      </w:r>
      <w:r w:rsidR="007E6B34" w:rsidRPr="008B665A">
        <w:rPr>
          <w:rFonts w:asciiTheme="majorHAnsi" w:hAnsiTheme="majorHAnsi" w:cs="Times New Roman"/>
          <w:sz w:val="21"/>
          <w:szCs w:val="18"/>
        </w:rPr>
        <w:t xml:space="preserve"> </w:t>
      </w:r>
      <w:r w:rsidRPr="008B665A">
        <w:rPr>
          <w:rFonts w:asciiTheme="majorHAnsi" w:hAnsiTheme="majorHAnsi" w:cs="Times New Roman"/>
          <w:sz w:val="21"/>
          <w:szCs w:val="18"/>
        </w:rPr>
        <w:t xml:space="preserve">im Libanon </w:t>
      </w:r>
      <w:r w:rsidRPr="008B665A">
        <w:rPr>
          <w:rFonts w:asciiTheme="majorHAnsi" w:hAnsiTheme="majorHAnsi"/>
          <w:sz w:val="21"/>
        </w:rPr>
        <w:t xml:space="preserve">traditionell </w:t>
      </w:r>
      <w:r w:rsidRPr="008B665A">
        <w:rPr>
          <w:rFonts w:asciiTheme="majorHAnsi" w:hAnsiTheme="majorHAnsi" w:cs="Times New Roman"/>
          <w:sz w:val="21"/>
          <w:szCs w:val="18"/>
        </w:rPr>
        <w:t>bei der Geburt</w:t>
      </w:r>
      <w:r w:rsidRPr="008B665A">
        <w:rPr>
          <w:rFonts w:asciiTheme="majorHAnsi" w:hAnsiTheme="majorHAnsi"/>
          <w:sz w:val="21"/>
        </w:rPr>
        <w:t xml:space="preserve"> eines Kindes </w:t>
      </w:r>
      <w:r>
        <w:rPr>
          <w:rFonts w:asciiTheme="majorHAnsi" w:hAnsiTheme="majorHAnsi"/>
          <w:sz w:val="21"/>
        </w:rPr>
        <w:t>zubereitet</w:t>
      </w:r>
      <w:r w:rsidRPr="008B665A">
        <w:rPr>
          <w:rFonts w:asciiTheme="majorHAnsi" w:hAnsiTheme="majorHAnsi"/>
          <w:sz w:val="21"/>
        </w:rPr>
        <w:t xml:space="preserve">. </w:t>
      </w:r>
      <w:r>
        <w:rPr>
          <w:rFonts w:asciiTheme="majorHAnsi" w:hAnsiTheme="majorHAnsi"/>
          <w:sz w:val="21"/>
        </w:rPr>
        <w:t xml:space="preserve">Bei vielen libanesischen Familien </w:t>
      </w:r>
      <w:r w:rsidRPr="008B665A">
        <w:rPr>
          <w:rFonts w:asciiTheme="majorHAnsi" w:hAnsiTheme="majorHAnsi"/>
          <w:sz w:val="21"/>
        </w:rPr>
        <w:t xml:space="preserve">gibt es dieses Gericht </w:t>
      </w:r>
      <w:r>
        <w:rPr>
          <w:rFonts w:asciiTheme="majorHAnsi" w:hAnsiTheme="majorHAnsi"/>
          <w:sz w:val="21"/>
        </w:rPr>
        <w:t xml:space="preserve">daher </w:t>
      </w:r>
      <w:r w:rsidRPr="008B665A">
        <w:rPr>
          <w:rFonts w:asciiTheme="majorHAnsi" w:hAnsiTheme="majorHAnsi"/>
          <w:sz w:val="21"/>
        </w:rPr>
        <w:t xml:space="preserve">auch zur </w:t>
      </w:r>
      <w:r w:rsidR="007E6B34">
        <w:rPr>
          <w:rFonts w:asciiTheme="majorHAnsi" w:hAnsiTheme="majorHAnsi"/>
          <w:sz w:val="21"/>
        </w:rPr>
        <w:t xml:space="preserve">Feier der </w:t>
      </w:r>
      <w:r w:rsidRPr="008B665A">
        <w:rPr>
          <w:rFonts w:asciiTheme="majorHAnsi" w:hAnsiTheme="majorHAnsi"/>
          <w:sz w:val="21"/>
        </w:rPr>
        <w:t>Geburt des Jesu</w:t>
      </w:r>
      <w:r>
        <w:rPr>
          <w:rFonts w:asciiTheme="majorHAnsi" w:hAnsiTheme="majorHAnsi"/>
          <w:sz w:val="21"/>
        </w:rPr>
        <w:t>s</w:t>
      </w:r>
      <w:r w:rsidRPr="008B665A">
        <w:rPr>
          <w:rFonts w:asciiTheme="majorHAnsi" w:hAnsiTheme="majorHAnsi"/>
          <w:sz w:val="21"/>
        </w:rPr>
        <w:t>kindes an Weihnachten.</w:t>
      </w:r>
      <w:r>
        <w:rPr>
          <w:rFonts w:asciiTheme="majorHAnsi" w:hAnsiTheme="majorHAnsi"/>
          <w:sz w:val="21"/>
        </w:rPr>
        <w:t xml:space="preserve"> Aus dem Häuschen </w:t>
      </w:r>
      <w:r w:rsidR="007E6B34">
        <w:rPr>
          <w:rFonts w:asciiTheme="majorHAnsi" w:hAnsiTheme="majorHAnsi"/>
          <w:sz w:val="21"/>
        </w:rPr>
        <w:t>blickt ein Esel heraus;</w:t>
      </w:r>
      <w:r>
        <w:rPr>
          <w:rFonts w:asciiTheme="majorHAnsi" w:hAnsiTheme="majorHAnsi"/>
          <w:sz w:val="21"/>
        </w:rPr>
        <w:t xml:space="preserve"> vor ihm liegt ein Ochse. Die beiden Haustiere sind wie die am rechten Bildrand dargestellten Schafe</w:t>
      </w:r>
      <w:r w:rsidR="007D690E">
        <w:rPr>
          <w:rFonts w:asciiTheme="majorHAnsi" w:hAnsiTheme="majorHAnsi"/>
          <w:sz w:val="21"/>
        </w:rPr>
        <w:t xml:space="preserve"> und auch</w:t>
      </w:r>
      <w:r>
        <w:rPr>
          <w:rFonts w:asciiTheme="majorHAnsi" w:hAnsiTheme="majorHAnsi"/>
          <w:sz w:val="21"/>
        </w:rPr>
        <w:t xml:space="preserve"> die Ziege und das Eichhörnchen in der </w:t>
      </w:r>
      <w:r w:rsidR="007E6B34">
        <w:rPr>
          <w:rFonts w:asciiTheme="majorHAnsi" w:hAnsiTheme="majorHAnsi"/>
          <w:sz w:val="21"/>
        </w:rPr>
        <w:t>Bildmitte</w:t>
      </w:r>
      <w:r>
        <w:rPr>
          <w:rFonts w:asciiTheme="majorHAnsi" w:hAnsiTheme="majorHAnsi"/>
          <w:sz w:val="21"/>
        </w:rPr>
        <w:t xml:space="preserve"> im Libanon anzutreffen.</w:t>
      </w:r>
      <w:r w:rsidRPr="00AB2EF5">
        <w:rPr>
          <w:rFonts w:ascii="Calibri" w:hAnsi="Calibri"/>
          <w:sz w:val="21"/>
          <w:szCs w:val="21"/>
        </w:rPr>
        <w:t xml:space="preserve"> </w:t>
      </w:r>
      <w:r w:rsidR="007D690E">
        <w:rPr>
          <w:rFonts w:ascii="Calibri" w:hAnsi="Calibri"/>
          <w:sz w:val="21"/>
          <w:szCs w:val="21"/>
        </w:rPr>
        <w:t>Am rechten unteren Bildrand</w:t>
      </w:r>
      <w:r>
        <w:rPr>
          <w:rFonts w:ascii="Calibri" w:hAnsi="Calibri"/>
          <w:sz w:val="21"/>
          <w:szCs w:val="21"/>
        </w:rPr>
        <w:t xml:space="preserve"> ist das offene Gatter zu sehen</w:t>
      </w:r>
      <w:proofErr w:type="gramStart"/>
      <w:r>
        <w:rPr>
          <w:rFonts w:ascii="Calibri" w:hAnsi="Calibri"/>
          <w:sz w:val="21"/>
          <w:szCs w:val="21"/>
        </w:rPr>
        <w:t xml:space="preserve">, </w:t>
      </w:r>
      <w:r w:rsidR="00FB62BD">
        <w:rPr>
          <w:rFonts w:ascii="Calibri" w:hAnsi="Calibri"/>
          <w:sz w:val="21"/>
          <w:szCs w:val="21"/>
        </w:rPr>
        <w:t>durch</w:t>
      </w:r>
      <w:proofErr w:type="gramEnd"/>
      <w:r w:rsidR="00FB62BD">
        <w:rPr>
          <w:rFonts w:ascii="Calibri" w:hAnsi="Calibri"/>
          <w:sz w:val="21"/>
          <w:szCs w:val="21"/>
        </w:rPr>
        <w:t xml:space="preserve"> das</w:t>
      </w:r>
      <w:r>
        <w:rPr>
          <w:rFonts w:ascii="Calibri" w:hAnsi="Calibri"/>
          <w:sz w:val="21"/>
          <w:szCs w:val="21"/>
        </w:rPr>
        <w:t xml:space="preserve"> die Ziege in der Geschichte immer wieder ausbüxt.</w:t>
      </w:r>
    </w:p>
    <w:p w:rsidR="00144933" w:rsidRDefault="00144933" w:rsidP="00144933">
      <w:pPr>
        <w:spacing w:line="290" w:lineRule="atLeast"/>
        <w:rPr>
          <w:rFonts w:asciiTheme="majorHAnsi" w:hAnsiTheme="majorHAnsi"/>
          <w:sz w:val="21"/>
        </w:rPr>
      </w:pPr>
    </w:p>
    <w:p w:rsidR="00144933" w:rsidRDefault="00144933" w:rsidP="00144933">
      <w:pPr>
        <w:spacing w:line="290" w:lineRule="atLeast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Die vier Gäste, die auf der rechten Bildseite zu sehen sind, folgen der Ziege und dem Eichhörnchen zur Krippe. Sie </w:t>
      </w:r>
      <w:r w:rsidR="007D690E">
        <w:rPr>
          <w:rFonts w:ascii="Calibri" w:hAnsi="Calibri"/>
          <w:sz w:val="21"/>
          <w:szCs w:val="21"/>
        </w:rPr>
        <w:t>tragen</w:t>
      </w:r>
      <w:r w:rsidR="009F0037">
        <w:rPr>
          <w:rFonts w:ascii="Calibri" w:hAnsi="Calibri"/>
          <w:sz w:val="21"/>
          <w:szCs w:val="21"/>
        </w:rPr>
        <w:t>, wie die Menschen im Libanon heute,</w:t>
      </w:r>
      <w:r w:rsidR="007D690E">
        <w:rPr>
          <w:rFonts w:ascii="Calibri" w:hAnsi="Calibri"/>
          <w:sz w:val="21"/>
          <w:szCs w:val="21"/>
        </w:rPr>
        <w:t xml:space="preserve"> moderne Klei</w:t>
      </w:r>
      <w:r w:rsidR="00593125">
        <w:rPr>
          <w:rFonts w:ascii="Calibri" w:hAnsi="Calibri"/>
          <w:sz w:val="21"/>
          <w:szCs w:val="21"/>
        </w:rPr>
        <w:t>dung</w:t>
      </w:r>
      <w:r>
        <w:rPr>
          <w:rFonts w:ascii="Calibri" w:hAnsi="Calibri"/>
          <w:sz w:val="21"/>
          <w:szCs w:val="21"/>
        </w:rPr>
        <w:t xml:space="preserve">. Es sind sowohl junge als auch ältere Personen dabei, die sich alle auf den Weg hin zur Krippe gemacht haben. </w:t>
      </w:r>
      <w:r w:rsidRPr="008B665A">
        <w:rPr>
          <w:rFonts w:ascii="Calibri" w:hAnsi="Calibri"/>
          <w:sz w:val="21"/>
          <w:szCs w:val="21"/>
        </w:rPr>
        <w:t xml:space="preserve">Etwas weiter </w:t>
      </w:r>
      <w:r>
        <w:rPr>
          <w:rFonts w:ascii="Calibri" w:hAnsi="Calibri"/>
          <w:sz w:val="21"/>
          <w:szCs w:val="21"/>
        </w:rPr>
        <w:t xml:space="preserve">links </w:t>
      </w:r>
      <w:r w:rsidR="00593125">
        <w:rPr>
          <w:rFonts w:ascii="Calibri" w:hAnsi="Calibri"/>
          <w:sz w:val="21"/>
          <w:szCs w:val="21"/>
        </w:rPr>
        <w:t xml:space="preserve">im hinteren Teil des </w:t>
      </w:r>
      <w:r w:rsidRPr="008B665A">
        <w:rPr>
          <w:rFonts w:ascii="Calibri" w:hAnsi="Calibri"/>
          <w:sz w:val="21"/>
          <w:szCs w:val="21"/>
        </w:rPr>
        <w:t>Bild</w:t>
      </w:r>
      <w:r w:rsidR="00593125">
        <w:rPr>
          <w:rFonts w:ascii="Calibri" w:hAnsi="Calibri"/>
          <w:sz w:val="21"/>
          <w:szCs w:val="21"/>
        </w:rPr>
        <w:t>es</w:t>
      </w:r>
      <w:r w:rsidRPr="008B665A">
        <w:rPr>
          <w:rFonts w:ascii="Calibri" w:hAnsi="Calibri"/>
          <w:sz w:val="21"/>
          <w:szCs w:val="21"/>
        </w:rPr>
        <w:t xml:space="preserve"> ist die Anku</w:t>
      </w:r>
      <w:r>
        <w:rPr>
          <w:rFonts w:ascii="Calibri" w:hAnsi="Calibri"/>
          <w:sz w:val="21"/>
          <w:szCs w:val="21"/>
        </w:rPr>
        <w:t>nft der drei Weisen zu erkennen. Auch sie haben sich auf den Weg zum neugeborenen K</w:t>
      </w:r>
      <w:r w:rsidRPr="008B665A">
        <w:rPr>
          <w:rFonts w:ascii="Calibri" w:hAnsi="Calibri"/>
          <w:sz w:val="21"/>
          <w:szCs w:val="21"/>
        </w:rPr>
        <w:t xml:space="preserve">ind </w:t>
      </w:r>
      <w:r>
        <w:rPr>
          <w:rFonts w:ascii="Calibri" w:hAnsi="Calibri"/>
          <w:sz w:val="21"/>
          <w:szCs w:val="21"/>
        </w:rPr>
        <w:t>gemacht</w:t>
      </w:r>
      <w:r w:rsidRPr="008B665A">
        <w:rPr>
          <w:rFonts w:ascii="Calibri" w:hAnsi="Calibri"/>
          <w:sz w:val="21"/>
          <w:szCs w:val="21"/>
        </w:rPr>
        <w:t xml:space="preserve">. </w:t>
      </w:r>
      <w:r>
        <w:rPr>
          <w:rFonts w:ascii="Calibri" w:hAnsi="Calibri"/>
          <w:sz w:val="21"/>
          <w:szCs w:val="21"/>
        </w:rPr>
        <w:t>Sie tragen Gold, Myrrhe und Weihrauch in den Händen und folgen dem hellleuchtenden Stern über dem Häuschen zur Krippe.</w:t>
      </w:r>
    </w:p>
    <w:p w:rsidR="00144933" w:rsidRDefault="00144933" w:rsidP="00144933">
      <w:pPr>
        <w:spacing w:line="290" w:lineRule="atLeast"/>
      </w:pPr>
    </w:p>
    <w:p w:rsidR="00144933" w:rsidRDefault="00144933" w:rsidP="00144933">
      <w:pPr>
        <w:spacing w:line="290" w:lineRule="atLeast"/>
        <w:rPr>
          <w:rFonts w:asciiTheme="majorHAnsi" w:hAnsiTheme="majorHAns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Im linken Bildvordergrund sind </w:t>
      </w:r>
      <w:r w:rsidRPr="008B665A">
        <w:rPr>
          <w:rFonts w:ascii="Calibri" w:hAnsi="Calibri"/>
          <w:sz w:val="21"/>
          <w:szCs w:val="21"/>
        </w:rPr>
        <w:t>Josef</w:t>
      </w:r>
      <w:r>
        <w:rPr>
          <w:rFonts w:ascii="Calibri" w:hAnsi="Calibri"/>
          <w:sz w:val="21"/>
          <w:szCs w:val="21"/>
        </w:rPr>
        <w:t>, Maria</w:t>
      </w:r>
      <w:r w:rsidRPr="008B665A">
        <w:rPr>
          <w:rFonts w:ascii="Calibri" w:hAnsi="Calibri"/>
          <w:sz w:val="21"/>
          <w:szCs w:val="21"/>
        </w:rPr>
        <w:t xml:space="preserve"> und das Jesuskind </w:t>
      </w:r>
      <w:r>
        <w:rPr>
          <w:rFonts w:ascii="Calibri" w:hAnsi="Calibri"/>
          <w:sz w:val="21"/>
          <w:szCs w:val="21"/>
        </w:rPr>
        <w:t>d</w:t>
      </w:r>
      <w:r w:rsidRPr="008B665A">
        <w:rPr>
          <w:rFonts w:ascii="Calibri" w:hAnsi="Calibri"/>
          <w:sz w:val="21"/>
          <w:szCs w:val="21"/>
        </w:rPr>
        <w:t>argestellt</w:t>
      </w:r>
      <w:r>
        <w:rPr>
          <w:rFonts w:ascii="Calibri" w:hAnsi="Calibri"/>
          <w:sz w:val="21"/>
          <w:szCs w:val="21"/>
        </w:rPr>
        <w:t xml:space="preserve">, die in der Geschichte von Youssef und Maryam </w:t>
      </w:r>
      <w:r w:rsidR="00593125">
        <w:rPr>
          <w:rFonts w:ascii="Calibri" w:hAnsi="Calibri"/>
          <w:sz w:val="21"/>
          <w:szCs w:val="21"/>
        </w:rPr>
        <w:t xml:space="preserve">mit </w:t>
      </w:r>
      <w:r>
        <w:rPr>
          <w:rFonts w:ascii="Calibri" w:hAnsi="Calibri"/>
          <w:sz w:val="21"/>
          <w:szCs w:val="21"/>
        </w:rPr>
        <w:t xml:space="preserve">ihrem neugeborenen Kind verkörpert werden. </w:t>
      </w:r>
      <w:r w:rsidRPr="008B665A">
        <w:rPr>
          <w:rFonts w:ascii="Calibri" w:hAnsi="Calibri"/>
          <w:sz w:val="21"/>
          <w:szCs w:val="21"/>
        </w:rPr>
        <w:t xml:space="preserve">Das </w:t>
      </w:r>
      <w:r>
        <w:rPr>
          <w:rFonts w:ascii="Calibri" w:hAnsi="Calibri"/>
          <w:sz w:val="21"/>
          <w:szCs w:val="21"/>
        </w:rPr>
        <w:t>K</w:t>
      </w:r>
      <w:r w:rsidRPr="008B665A">
        <w:rPr>
          <w:rFonts w:ascii="Calibri" w:hAnsi="Calibri"/>
          <w:sz w:val="21"/>
          <w:szCs w:val="21"/>
        </w:rPr>
        <w:t>ind liegt in einer einfach</w:t>
      </w:r>
      <w:r>
        <w:rPr>
          <w:rFonts w:ascii="Calibri" w:hAnsi="Calibri"/>
          <w:sz w:val="21"/>
          <w:szCs w:val="21"/>
        </w:rPr>
        <w:t>en Futterkrippe aus Zedernholz und</w:t>
      </w:r>
      <w:r w:rsidRPr="008B665A">
        <w:rPr>
          <w:rFonts w:ascii="Calibri" w:hAnsi="Calibri"/>
          <w:sz w:val="21"/>
          <w:szCs w:val="21"/>
        </w:rPr>
        <w:t xml:space="preserve"> </w:t>
      </w:r>
      <w:r>
        <w:rPr>
          <w:rFonts w:ascii="Calibri" w:hAnsi="Calibri"/>
          <w:sz w:val="21"/>
          <w:szCs w:val="21"/>
        </w:rPr>
        <w:t>ist mit einer Decke zugedeckt</w:t>
      </w:r>
      <w:r w:rsidRPr="008B665A">
        <w:rPr>
          <w:rFonts w:ascii="Calibri" w:hAnsi="Calibri"/>
          <w:sz w:val="21"/>
          <w:szCs w:val="21"/>
        </w:rPr>
        <w:t xml:space="preserve">. </w:t>
      </w:r>
      <w:r>
        <w:rPr>
          <w:rFonts w:ascii="Calibri" w:hAnsi="Calibri"/>
          <w:sz w:val="21"/>
          <w:szCs w:val="21"/>
        </w:rPr>
        <w:t>Youssef ist modern mit einer hellen Jeanshose und T-Shirt gekleidet. Maryam trägt ein schlichtes Kleid und ein Kopftuch, wie es im Libanon von manchen Frauen</w:t>
      </w:r>
      <w:r w:rsidR="00FB62BD">
        <w:rPr>
          <w:rFonts w:ascii="Calibri" w:hAnsi="Calibri"/>
          <w:sz w:val="21"/>
          <w:szCs w:val="21"/>
        </w:rPr>
        <w:t xml:space="preserve"> </w:t>
      </w:r>
      <w:r w:rsidR="00593125">
        <w:rPr>
          <w:rFonts w:ascii="Calibri" w:hAnsi="Calibri"/>
          <w:sz w:val="21"/>
          <w:szCs w:val="21"/>
        </w:rPr>
        <w:t xml:space="preserve">unterschiedlichen </w:t>
      </w:r>
      <w:r>
        <w:rPr>
          <w:rFonts w:ascii="Calibri" w:hAnsi="Calibri"/>
          <w:sz w:val="21"/>
          <w:szCs w:val="21"/>
        </w:rPr>
        <w:t xml:space="preserve">Glaubens getragen wird. </w:t>
      </w:r>
      <w:r w:rsidR="00FB62BD">
        <w:rPr>
          <w:rFonts w:ascii="Calibri" w:hAnsi="Calibri"/>
          <w:sz w:val="21"/>
          <w:szCs w:val="21"/>
        </w:rPr>
        <w:t xml:space="preserve">Im Libanon gibt es insgesamt 18 verschiedene Religionsgemeinschaften. </w:t>
      </w:r>
      <w:r>
        <w:rPr>
          <w:rFonts w:ascii="Calibri" w:hAnsi="Calibri"/>
          <w:sz w:val="21"/>
          <w:szCs w:val="21"/>
        </w:rPr>
        <w:t xml:space="preserve">Der Anteil der Christen ist in keinem anderen Land im Nahen Osten so hoch wie im Libanon, doch gehören Schätzungen zufolge über die Hälfte der Libanesen muslimischen Religionsgemeinschaften an. </w:t>
      </w:r>
      <w:r w:rsidR="00FB62BD">
        <w:rPr>
          <w:rFonts w:ascii="Calibri" w:hAnsi="Calibri"/>
          <w:sz w:val="21"/>
          <w:szCs w:val="21"/>
        </w:rPr>
        <w:t>Im Libanon gelten</w:t>
      </w:r>
      <w:r>
        <w:rPr>
          <w:rFonts w:ascii="Calibri" w:hAnsi="Calibri"/>
          <w:sz w:val="21"/>
          <w:szCs w:val="21"/>
        </w:rPr>
        <w:t xml:space="preserve"> sowohl muslimische als auch christliche Feiertage </w:t>
      </w:r>
      <w:bookmarkStart w:id="0" w:name="_GoBack"/>
      <w:bookmarkEnd w:id="0"/>
      <w:r>
        <w:rPr>
          <w:rFonts w:ascii="Calibri" w:hAnsi="Calibri"/>
          <w:sz w:val="21"/>
          <w:szCs w:val="21"/>
        </w:rPr>
        <w:t xml:space="preserve">für die </w:t>
      </w:r>
      <w:r w:rsidRPr="00AB2EF5">
        <w:rPr>
          <w:rFonts w:asciiTheme="majorHAnsi" w:hAnsiTheme="majorHAnsi"/>
          <w:sz w:val="21"/>
          <w:szCs w:val="21"/>
        </w:rPr>
        <w:t>ganze Bevölkerung. So ist es nicht unüblich, dass christliche und muslimische Freunde und</w:t>
      </w:r>
      <w:r>
        <w:rPr>
          <w:rFonts w:asciiTheme="majorHAnsi" w:hAnsiTheme="majorHAnsi"/>
          <w:sz w:val="21"/>
          <w:szCs w:val="21"/>
        </w:rPr>
        <w:t xml:space="preserve"> Nachbarn </w:t>
      </w:r>
      <w:r w:rsidRPr="00AB2EF5">
        <w:rPr>
          <w:rFonts w:asciiTheme="majorHAnsi" w:hAnsiTheme="majorHAnsi"/>
          <w:sz w:val="21"/>
          <w:szCs w:val="21"/>
        </w:rPr>
        <w:t xml:space="preserve">Weihnachten </w:t>
      </w:r>
      <w:r>
        <w:rPr>
          <w:rFonts w:asciiTheme="majorHAnsi" w:hAnsiTheme="majorHAnsi"/>
          <w:sz w:val="21"/>
          <w:szCs w:val="21"/>
        </w:rPr>
        <w:t>gemeinsam feiern</w:t>
      </w:r>
      <w:r w:rsidRPr="00AB2EF5">
        <w:rPr>
          <w:rFonts w:asciiTheme="majorHAnsi" w:hAnsiTheme="majorHAnsi"/>
          <w:sz w:val="21"/>
          <w:szCs w:val="21"/>
        </w:rPr>
        <w:t>.</w:t>
      </w:r>
    </w:p>
    <w:p w:rsidR="00144933" w:rsidRDefault="00144933" w:rsidP="00144933">
      <w:pPr>
        <w:spacing w:line="290" w:lineRule="atLeast"/>
        <w:rPr>
          <w:rFonts w:ascii="Calibri" w:hAnsi="Calibri"/>
          <w:sz w:val="21"/>
          <w:szCs w:val="21"/>
        </w:rPr>
      </w:pPr>
    </w:p>
    <w:p w:rsidR="00144933" w:rsidRDefault="00144933" w:rsidP="00144933">
      <w:pPr>
        <w:spacing w:line="290" w:lineRule="atLeast"/>
        <w:rPr>
          <w:rFonts w:ascii="Calibri" w:hAnsi="Calibri"/>
          <w:sz w:val="21"/>
          <w:szCs w:val="21"/>
        </w:rPr>
      </w:pPr>
    </w:p>
    <w:p w:rsidR="00144933" w:rsidRDefault="00144933" w:rsidP="00144933">
      <w:pPr>
        <w:spacing w:line="290" w:lineRule="atLeast"/>
        <w:jc w:val="right"/>
        <w:rPr>
          <w:rFonts w:ascii="Calibri" w:hAnsi="Calibri"/>
          <w:i/>
          <w:sz w:val="21"/>
          <w:szCs w:val="21"/>
        </w:rPr>
      </w:pPr>
      <w:r w:rsidRPr="00917423">
        <w:rPr>
          <w:rFonts w:ascii="Calibri" w:hAnsi="Calibri"/>
          <w:i/>
          <w:sz w:val="21"/>
          <w:szCs w:val="21"/>
        </w:rPr>
        <w:t xml:space="preserve">Text: Kindermissionswerk ‚Die Sternsinger’, </w:t>
      </w:r>
      <w:r>
        <w:rPr>
          <w:rFonts w:ascii="Calibri" w:hAnsi="Calibri"/>
          <w:i/>
          <w:sz w:val="21"/>
          <w:szCs w:val="21"/>
        </w:rPr>
        <w:t>Projektpartner und Anne Herter</w:t>
      </w:r>
    </w:p>
    <w:p w:rsidR="00EA3AC4" w:rsidRDefault="00EA3AC4"/>
    <w:sectPr w:rsidR="00EA3AC4" w:rsidSect="00EA3AC4">
      <w:headerReference w:type="default" r:id="rId6"/>
      <w:footerReference w:type="even" r:id="rId7"/>
      <w:footerReference w:type="default" r:id="rId8"/>
      <w:pgSz w:w="11900" w:h="16840"/>
      <w:pgMar w:top="1701" w:right="1417" w:bottom="1134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1ED47C8" w15:done="0"/>
  <w15:commentEx w15:paraId="6A156D4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0652601" w16cid:durableId="2157F1DA"/>
  <w16cid:commentId w16cid:paraId="38CBCBA4" w16cid:durableId="21581A05"/>
  <w16cid:commentId w16cid:paraId="1B4C6B56" w16cid:durableId="21581A7B"/>
</w16cid:commentsIds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611B" w:rsidRDefault="00B7611B">
      <w:r>
        <w:separator/>
      </w:r>
    </w:p>
  </w:endnote>
  <w:endnote w:type="continuationSeparator" w:id="0">
    <w:p w:rsidR="00B7611B" w:rsidRDefault="00B761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imes"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Lucida Grande">
    <w:panose1 w:val="05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3AC4" w:rsidRDefault="00972241" w:rsidP="00EA3AC4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 w:rsidR="00EA3AC4"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EA3AC4" w:rsidRDefault="00EA3AC4" w:rsidP="00EA3AC4">
    <w:pPr>
      <w:pStyle w:val="Fuzeile"/>
      <w:ind w:right="360"/>
    </w:pPr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3AC4" w:rsidRPr="00DF7AAC" w:rsidRDefault="00972241" w:rsidP="00EA3AC4">
    <w:pPr>
      <w:pStyle w:val="Fuzeile"/>
      <w:framePr w:wrap="around" w:vAnchor="text" w:hAnchor="margin" w:xAlign="right" w:y="1"/>
      <w:rPr>
        <w:rStyle w:val="Seitenzahl"/>
      </w:rPr>
    </w:pPr>
    <w:r w:rsidRPr="00DF7AAC">
      <w:rPr>
        <w:rStyle w:val="Seitenzahl"/>
        <w:rFonts w:asciiTheme="majorHAnsi" w:hAnsiTheme="majorHAnsi"/>
      </w:rPr>
      <w:fldChar w:fldCharType="begin"/>
    </w:r>
    <w:r w:rsidR="00EA3AC4" w:rsidRPr="00DF7AAC">
      <w:rPr>
        <w:rStyle w:val="Seitenzahl"/>
        <w:rFonts w:asciiTheme="majorHAnsi" w:hAnsiTheme="majorHAnsi"/>
      </w:rPr>
      <w:instrText xml:space="preserve">PAGE  </w:instrText>
    </w:r>
    <w:r w:rsidRPr="00DF7AAC">
      <w:rPr>
        <w:rStyle w:val="Seitenzahl"/>
        <w:rFonts w:asciiTheme="majorHAnsi" w:hAnsiTheme="majorHAnsi"/>
      </w:rPr>
      <w:fldChar w:fldCharType="separate"/>
    </w:r>
    <w:r w:rsidR="004B5412">
      <w:rPr>
        <w:rStyle w:val="Seitenzahl"/>
        <w:rFonts w:asciiTheme="majorHAnsi" w:hAnsiTheme="majorHAnsi"/>
        <w:noProof/>
      </w:rPr>
      <w:t>1</w:t>
    </w:r>
    <w:r w:rsidRPr="00DF7AAC">
      <w:rPr>
        <w:rStyle w:val="Seitenzahl"/>
        <w:rFonts w:asciiTheme="majorHAnsi" w:hAnsiTheme="majorHAnsi"/>
      </w:rPr>
      <w:fldChar w:fldCharType="end"/>
    </w:r>
  </w:p>
  <w:p w:rsidR="00EA3AC4" w:rsidRDefault="00EA3AC4" w:rsidP="00EA3AC4">
    <w:pPr>
      <w:pStyle w:val="Fuzeile"/>
      <w:ind w:right="360"/>
    </w:pP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611B" w:rsidRDefault="00B7611B">
      <w:r>
        <w:separator/>
      </w:r>
    </w:p>
  </w:footnote>
  <w:footnote w:type="continuationSeparator" w:id="0">
    <w:p w:rsidR="00B7611B" w:rsidRDefault="00B7611B">
      <w: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3AC4" w:rsidRDefault="00EA3AC4">
    <w:pPr>
      <w:pStyle w:val="Kopfzeile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-457200</wp:posOffset>
          </wp:positionH>
          <wp:positionV relativeFrom="paragraph">
            <wp:posOffset>-121285</wp:posOffset>
          </wp:positionV>
          <wp:extent cx="1842584" cy="571500"/>
          <wp:effectExtent l="0" t="0" r="12065" b="0"/>
          <wp:wrapNone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eu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2584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tab/>
    </w:r>
  </w:p>
</w:hdr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icrosoft Office-Anwender">
    <w15:presenceInfo w15:providerId="None" w15:userId="Microsoft Office-Anwender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proofState w:spelling="clean" w:grammar="clean"/>
  <w:trackRevisions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4933"/>
    <w:rsid w:val="00104B7A"/>
    <w:rsid w:val="00144933"/>
    <w:rsid w:val="0021512C"/>
    <w:rsid w:val="00281D7C"/>
    <w:rsid w:val="002A22AC"/>
    <w:rsid w:val="0048705A"/>
    <w:rsid w:val="004B5412"/>
    <w:rsid w:val="00525D8C"/>
    <w:rsid w:val="00593125"/>
    <w:rsid w:val="005C38F8"/>
    <w:rsid w:val="00780CC1"/>
    <w:rsid w:val="00785418"/>
    <w:rsid w:val="00793707"/>
    <w:rsid w:val="007D690E"/>
    <w:rsid w:val="007E6B34"/>
    <w:rsid w:val="009220E2"/>
    <w:rsid w:val="00972241"/>
    <w:rsid w:val="009870E6"/>
    <w:rsid w:val="00992978"/>
    <w:rsid w:val="009F0037"/>
    <w:rsid w:val="00A001A2"/>
    <w:rsid w:val="00A13C05"/>
    <w:rsid w:val="00B06EA5"/>
    <w:rsid w:val="00B7611B"/>
    <w:rsid w:val="00B9745F"/>
    <w:rsid w:val="00BC77C7"/>
    <w:rsid w:val="00CD5DA7"/>
    <w:rsid w:val="00D2642B"/>
    <w:rsid w:val="00EA3AC4"/>
    <w:rsid w:val="00FB62BD"/>
  </w:rsids>
  <m:mathPr>
    <m:mathFont m:val="Impact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44933"/>
    <w:rPr>
      <w:rFonts w:eastAsiaTheme="minorEastAsia"/>
      <w:lang w:eastAsia="de-DE"/>
    </w:rPr>
  </w:style>
  <w:style w:type="character" w:default="1" w:styleId="Absatzstandardschriftart">
    <w:name w:val="Default Paragraph Font"/>
    <w:semiHidden/>
    <w:unhideWhenUsed/>
  </w:style>
  <w:style w:type="table" w:default="1" w:styleId="NormaleTabel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  <w:unhideWhenUsed/>
  </w:style>
  <w:style w:type="paragraph" w:customStyle="1" w:styleId="Text">
    <w:name w:val="Text"/>
    <w:rsid w:val="0014493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  <w:lang w:eastAsia="de-DE"/>
    </w:rPr>
  </w:style>
  <w:style w:type="paragraph" w:styleId="Kopfzeile">
    <w:name w:val="header"/>
    <w:basedOn w:val="Standard"/>
    <w:link w:val="KopfzeileZeichen"/>
    <w:uiPriority w:val="99"/>
    <w:unhideWhenUsed/>
    <w:rsid w:val="00144933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144933"/>
    <w:rPr>
      <w:rFonts w:eastAsiaTheme="minorEastAsia"/>
      <w:lang w:eastAsia="de-DE"/>
    </w:rPr>
  </w:style>
  <w:style w:type="paragraph" w:styleId="Fuzeile">
    <w:name w:val="footer"/>
    <w:basedOn w:val="Standard"/>
    <w:link w:val="FuzeileZeichen"/>
    <w:uiPriority w:val="99"/>
    <w:unhideWhenUsed/>
    <w:rsid w:val="00144933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144933"/>
    <w:rPr>
      <w:rFonts w:eastAsiaTheme="minorEastAsia"/>
      <w:lang w:eastAsia="de-DE"/>
    </w:rPr>
  </w:style>
  <w:style w:type="character" w:styleId="Seitenzahl">
    <w:name w:val="page number"/>
    <w:basedOn w:val="Absatzstandardschriftart"/>
    <w:uiPriority w:val="99"/>
    <w:semiHidden/>
    <w:unhideWhenUsed/>
    <w:rsid w:val="00144933"/>
  </w:style>
  <w:style w:type="paragraph" w:customStyle="1" w:styleId="p1">
    <w:name w:val="p1"/>
    <w:basedOn w:val="Standard"/>
    <w:rsid w:val="00144933"/>
    <w:rPr>
      <w:rFonts w:ascii="Times" w:hAnsi="Times" w:cs="Times New Roman"/>
      <w:color w:val="330423"/>
      <w:sz w:val="14"/>
      <w:szCs w:val="14"/>
    </w:rPr>
  </w:style>
  <w:style w:type="character" w:styleId="Link">
    <w:name w:val="Hyperlink"/>
    <w:basedOn w:val="Absatzstandardschriftart"/>
    <w:uiPriority w:val="99"/>
    <w:unhideWhenUsed/>
    <w:rsid w:val="00144933"/>
    <w:rPr>
      <w:color w:val="0000FF" w:themeColor="hyperlink"/>
      <w:u w:val="single"/>
    </w:rPr>
  </w:style>
  <w:style w:type="table" w:styleId="Tabellenraster">
    <w:name w:val="Table Grid"/>
    <w:basedOn w:val="NormaleTabelle"/>
    <w:uiPriority w:val="39"/>
    <w:rsid w:val="001449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ommentarzeichen">
    <w:name w:val="annotation reference"/>
    <w:basedOn w:val="Absatzstandardschriftart"/>
    <w:uiPriority w:val="99"/>
    <w:semiHidden/>
    <w:unhideWhenUsed/>
    <w:rsid w:val="00144933"/>
    <w:rPr>
      <w:sz w:val="18"/>
      <w:szCs w:val="18"/>
    </w:rPr>
  </w:style>
  <w:style w:type="paragraph" w:styleId="Kommentartext">
    <w:name w:val="annotation text"/>
    <w:basedOn w:val="Standard"/>
    <w:link w:val="KommentartextZeichen"/>
    <w:uiPriority w:val="99"/>
    <w:semiHidden/>
    <w:unhideWhenUsed/>
    <w:rsid w:val="00144933"/>
  </w:style>
  <w:style w:type="character" w:customStyle="1" w:styleId="KommentartextZeichen">
    <w:name w:val="Kommentartext Zeichen"/>
    <w:basedOn w:val="Absatzstandardschriftart"/>
    <w:link w:val="Kommentartext"/>
    <w:uiPriority w:val="99"/>
    <w:semiHidden/>
    <w:rsid w:val="00144933"/>
    <w:rPr>
      <w:rFonts w:eastAsiaTheme="minorEastAsia"/>
      <w:lang w:eastAsia="de-DE"/>
    </w:rPr>
  </w:style>
  <w:style w:type="paragraph" w:styleId="Kommentarthema">
    <w:name w:val="annotation subject"/>
    <w:basedOn w:val="Kommentartext"/>
    <w:next w:val="Kommentartext"/>
    <w:link w:val="KommentarthemaZeichen"/>
    <w:uiPriority w:val="99"/>
    <w:semiHidden/>
    <w:unhideWhenUsed/>
    <w:rsid w:val="00144933"/>
    <w:rPr>
      <w:b/>
      <w:bCs/>
      <w:sz w:val="20"/>
      <w:szCs w:val="20"/>
    </w:rPr>
  </w:style>
  <w:style w:type="character" w:customStyle="1" w:styleId="KommentarthemaZeichen">
    <w:name w:val="Kommentarthema Zeichen"/>
    <w:basedOn w:val="KommentartextZeichen"/>
    <w:link w:val="Kommentarthema"/>
    <w:uiPriority w:val="99"/>
    <w:semiHidden/>
    <w:rsid w:val="00144933"/>
    <w:rPr>
      <w:rFonts w:eastAsiaTheme="minorEastAsia"/>
      <w:b/>
      <w:bCs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144933"/>
    <w:rPr>
      <w:rFonts w:ascii="Lucida Grande" w:hAnsi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144933"/>
    <w:rPr>
      <w:rFonts w:ascii="Lucida Grande" w:eastAsiaTheme="minorEastAsia" w:hAnsi="Lucida Grande"/>
      <w:sz w:val="18"/>
      <w:szCs w:val="18"/>
      <w:lang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12" Type="http://schemas.microsoft.com/office/2011/relationships/people" Target="people.xml"/><Relationship Id="rId15" Type="http://schemas.microsoft.com/office/2016/09/relationships/commentsIds" Target="commentsIds.xml"/><Relationship Id="rId16" Type="http://schemas.microsoft.com/office/2011/relationships/commentsExtended" Target="commentsExtended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ntTable" Target="fontTable.xml"/><Relationship Id="rId1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681</Words>
  <Characters>3883</Characters>
  <Application>Microsoft Macintosh Word</Application>
  <DocSecurity>0</DocSecurity>
  <Lines>32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PMK</Company>
  <LinksUpToDate>false</LinksUpToDate>
  <CharactersWithSpaces>4768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</dc:creator>
  <cp:keywords/>
  <cp:lastModifiedBy>Anne</cp:lastModifiedBy>
  <cp:revision>2</cp:revision>
  <dcterms:created xsi:type="dcterms:W3CDTF">2019-10-23T10:55:00Z</dcterms:created>
  <dcterms:modified xsi:type="dcterms:W3CDTF">2019-10-23T10:55:00Z</dcterms:modified>
</cp:coreProperties>
</file>